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harts/style3.xml" ContentType="application/vnd.ms-office.chartstyle+xml"/>
  <Override PartName="/word/charts/colors3.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2.xml" ContentType="application/vnd.ms-office.chartcolorstyle+xml"/>
  <Override PartName="/word/charts/style2.xml" ContentType="application/vnd.ms-office.chartsty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2EF" w:rsidRDefault="000742EF" w:rsidP="000742EF">
      <w:pPr>
        <w:pStyle w:val="Heading1"/>
      </w:pPr>
      <w:r>
        <w:t xml:space="preserve">Addendum to the Distance Education Board Report </w:t>
      </w:r>
    </w:p>
    <w:p w:rsidR="000742EF" w:rsidRDefault="000742EF" w:rsidP="000742EF">
      <w:pPr>
        <w:pStyle w:val="Heading1"/>
      </w:pPr>
      <w:r>
        <w:t xml:space="preserve">Deborah Nolan, </w:t>
      </w:r>
      <w:bookmarkStart w:id="0" w:name="_GoBack"/>
      <w:bookmarkEnd w:id="0"/>
      <w:r>
        <w:t>September 15, 2016</w:t>
      </w:r>
    </w:p>
    <w:p w:rsidR="000742EF" w:rsidRPr="00F90E31" w:rsidRDefault="000742EF" w:rsidP="000742EF"/>
    <w:p w:rsidR="000742EF" w:rsidRDefault="000742EF" w:rsidP="000742EF">
      <w:pPr>
        <w:pStyle w:val="Heading2"/>
      </w:pPr>
      <w:r>
        <w:t>Online Classes</w:t>
      </w:r>
    </w:p>
    <w:p w:rsidR="000742EF" w:rsidRPr="001067D3" w:rsidRDefault="000742EF" w:rsidP="000742EF"/>
    <w:p w:rsidR="000742EF" w:rsidRDefault="000742EF" w:rsidP="000742EF">
      <w:pPr>
        <w:pStyle w:val="ListParagraph"/>
        <w:numPr>
          <w:ilvl w:val="0"/>
          <w:numId w:val="1"/>
        </w:numPr>
      </w:pPr>
      <w:r>
        <w:t>2015-2016 Success Data. DE Success rates have been relatively stable since Fall 2014 with an average success rate of 62.9%, which is 6.3% lower than success rates for the same classes delivered on the ground.</w:t>
      </w:r>
    </w:p>
    <w:p w:rsidR="000742EF" w:rsidRDefault="000742EF" w:rsidP="000742EF">
      <w:pPr>
        <w:pStyle w:val="ListParagraph"/>
      </w:pPr>
    </w:p>
    <w:tbl>
      <w:tblPr>
        <w:tblW w:w="6260" w:type="dxa"/>
        <w:tblInd w:w="1332" w:type="dxa"/>
        <w:tblLook w:val="04A0" w:firstRow="1" w:lastRow="0" w:firstColumn="1" w:lastColumn="0" w:noHBand="0" w:noVBand="1"/>
      </w:tblPr>
      <w:tblGrid>
        <w:gridCol w:w="1180"/>
        <w:gridCol w:w="900"/>
        <w:gridCol w:w="1160"/>
        <w:gridCol w:w="900"/>
        <w:gridCol w:w="1160"/>
        <w:gridCol w:w="960"/>
      </w:tblGrid>
      <w:tr w:rsidR="000742EF" w:rsidRPr="00767779" w:rsidTr="00737085">
        <w:trPr>
          <w:trHeight w:val="300"/>
        </w:trPr>
        <w:tc>
          <w:tcPr>
            <w:tcW w:w="1180" w:type="dxa"/>
            <w:tcBorders>
              <w:top w:val="nil"/>
              <w:left w:val="nil"/>
              <w:bottom w:val="nil"/>
              <w:right w:val="nil"/>
            </w:tcBorders>
            <w:shd w:val="clear" w:color="auto" w:fill="auto"/>
            <w:noWrap/>
            <w:vAlign w:val="bottom"/>
            <w:hideMark/>
          </w:tcPr>
          <w:p w:rsidR="000742EF" w:rsidRPr="00767779" w:rsidRDefault="000742EF" w:rsidP="00737085">
            <w:pPr>
              <w:spacing w:after="0" w:line="240" w:lineRule="auto"/>
              <w:rPr>
                <w:rFonts w:ascii="Times New Roman" w:eastAsia="Times New Roman" w:hAnsi="Times New Roman" w:cs="Times New Roman"/>
                <w:sz w:val="24"/>
                <w:szCs w:val="24"/>
              </w:rPr>
            </w:pPr>
          </w:p>
        </w:tc>
        <w:tc>
          <w:tcPr>
            <w:tcW w:w="900" w:type="dxa"/>
            <w:tcBorders>
              <w:top w:val="single" w:sz="4" w:space="0" w:color="auto"/>
              <w:left w:val="single" w:sz="4" w:space="0" w:color="auto"/>
              <w:bottom w:val="nil"/>
              <w:right w:val="single" w:sz="4" w:space="0" w:color="auto"/>
            </w:tcBorders>
            <w:shd w:val="clear" w:color="auto" w:fill="auto"/>
            <w:noWrap/>
            <w:vAlign w:val="center"/>
            <w:hideMark/>
          </w:tcPr>
          <w:p w:rsidR="000742EF" w:rsidRPr="00767779" w:rsidRDefault="000742EF" w:rsidP="00737085">
            <w:pPr>
              <w:spacing w:after="0" w:line="240" w:lineRule="auto"/>
              <w:rPr>
                <w:rFonts w:ascii="Calibri" w:eastAsia="Times New Roman" w:hAnsi="Calibri" w:cs="Times New Roman"/>
                <w:color w:val="000000"/>
              </w:rPr>
            </w:pPr>
            <w:r w:rsidRPr="00767779">
              <w:rPr>
                <w:rFonts w:ascii="Calibri" w:eastAsia="Times New Roman" w:hAnsi="Calibri" w:cs="Times New Roman"/>
                <w:color w:val="000000"/>
              </w:rPr>
              <w:t>Fall 2014</w:t>
            </w:r>
          </w:p>
        </w:tc>
        <w:tc>
          <w:tcPr>
            <w:tcW w:w="1160" w:type="dxa"/>
            <w:tcBorders>
              <w:top w:val="single" w:sz="4" w:space="0" w:color="auto"/>
              <w:left w:val="nil"/>
              <w:bottom w:val="nil"/>
              <w:right w:val="single" w:sz="4" w:space="0" w:color="auto"/>
            </w:tcBorders>
            <w:shd w:val="clear" w:color="auto" w:fill="auto"/>
            <w:noWrap/>
            <w:vAlign w:val="center"/>
            <w:hideMark/>
          </w:tcPr>
          <w:p w:rsidR="000742EF" w:rsidRPr="00767779" w:rsidRDefault="000742EF" w:rsidP="00737085">
            <w:pPr>
              <w:spacing w:after="0" w:line="240" w:lineRule="auto"/>
              <w:rPr>
                <w:rFonts w:ascii="Calibri" w:eastAsia="Times New Roman" w:hAnsi="Calibri" w:cs="Times New Roman"/>
                <w:color w:val="000000"/>
              </w:rPr>
            </w:pPr>
            <w:r w:rsidRPr="00767779">
              <w:rPr>
                <w:rFonts w:ascii="Calibri" w:eastAsia="Times New Roman" w:hAnsi="Calibri" w:cs="Times New Roman"/>
                <w:color w:val="000000"/>
              </w:rPr>
              <w:t>Spring 2015</w:t>
            </w:r>
          </w:p>
        </w:tc>
        <w:tc>
          <w:tcPr>
            <w:tcW w:w="900" w:type="dxa"/>
            <w:tcBorders>
              <w:top w:val="single" w:sz="4" w:space="0" w:color="auto"/>
              <w:left w:val="nil"/>
              <w:bottom w:val="nil"/>
              <w:right w:val="single" w:sz="4" w:space="0" w:color="auto"/>
            </w:tcBorders>
            <w:shd w:val="clear" w:color="auto" w:fill="auto"/>
            <w:noWrap/>
            <w:vAlign w:val="center"/>
            <w:hideMark/>
          </w:tcPr>
          <w:p w:rsidR="000742EF" w:rsidRPr="00767779" w:rsidRDefault="000742EF" w:rsidP="00737085">
            <w:pPr>
              <w:spacing w:after="0" w:line="240" w:lineRule="auto"/>
              <w:rPr>
                <w:rFonts w:ascii="Calibri" w:eastAsia="Times New Roman" w:hAnsi="Calibri" w:cs="Times New Roman"/>
                <w:color w:val="000000"/>
              </w:rPr>
            </w:pPr>
            <w:r w:rsidRPr="00767779">
              <w:rPr>
                <w:rFonts w:ascii="Calibri" w:eastAsia="Times New Roman" w:hAnsi="Calibri" w:cs="Times New Roman"/>
                <w:color w:val="000000"/>
              </w:rPr>
              <w:t>Fall 2015</w:t>
            </w:r>
          </w:p>
        </w:tc>
        <w:tc>
          <w:tcPr>
            <w:tcW w:w="1160" w:type="dxa"/>
            <w:tcBorders>
              <w:top w:val="single" w:sz="4" w:space="0" w:color="auto"/>
              <w:left w:val="nil"/>
              <w:bottom w:val="nil"/>
              <w:right w:val="single" w:sz="4" w:space="0" w:color="auto"/>
            </w:tcBorders>
            <w:shd w:val="clear" w:color="auto" w:fill="auto"/>
            <w:noWrap/>
            <w:vAlign w:val="center"/>
            <w:hideMark/>
          </w:tcPr>
          <w:p w:rsidR="000742EF" w:rsidRPr="00767779" w:rsidRDefault="000742EF" w:rsidP="00737085">
            <w:pPr>
              <w:spacing w:after="0" w:line="240" w:lineRule="auto"/>
              <w:rPr>
                <w:rFonts w:ascii="Calibri" w:eastAsia="Times New Roman" w:hAnsi="Calibri" w:cs="Times New Roman"/>
                <w:color w:val="000000"/>
              </w:rPr>
            </w:pPr>
            <w:r w:rsidRPr="00767779">
              <w:rPr>
                <w:rFonts w:ascii="Calibri" w:eastAsia="Times New Roman" w:hAnsi="Calibri" w:cs="Times New Roman"/>
                <w:color w:val="000000"/>
              </w:rPr>
              <w:t>Spring 2016</w:t>
            </w:r>
          </w:p>
        </w:tc>
        <w:tc>
          <w:tcPr>
            <w:tcW w:w="960" w:type="dxa"/>
            <w:tcBorders>
              <w:top w:val="single" w:sz="4" w:space="0" w:color="auto"/>
              <w:left w:val="nil"/>
              <w:bottom w:val="nil"/>
              <w:right w:val="single" w:sz="4" w:space="0" w:color="auto"/>
            </w:tcBorders>
            <w:shd w:val="clear" w:color="auto" w:fill="auto"/>
            <w:noWrap/>
            <w:vAlign w:val="center"/>
            <w:hideMark/>
          </w:tcPr>
          <w:p w:rsidR="000742EF" w:rsidRPr="00767779" w:rsidRDefault="000742EF" w:rsidP="00737085">
            <w:pPr>
              <w:spacing w:after="0" w:line="240" w:lineRule="auto"/>
              <w:rPr>
                <w:rFonts w:ascii="Calibri" w:eastAsia="Times New Roman" w:hAnsi="Calibri" w:cs="Times New Roman"/>
                <w:color w:val="000000"/>
              </w:rPr>
            </w:pPr>
            <w:r w:rsidRPr="00767779">
              <w:rPr>
                <w:rFonts w:ascii="Calibri" w:eastAsia="Times New Roman" w:hAnsi="Calibri" w:cs="Times New Roman"/>
                <w:color w:val="000000"/>
              </w:rPr>
              <w:t>Average</w:t>
            </w:r>
          </w:p>
        </w:tc>
      </w:tr>
      <w:tr w:rsidR="000742EF" w:rsidRPr="00767779" w:rsidTr="00737085">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42EF" w:rsidRPr="00767779" w:rsidRDefault="000742EF" w:rsidP="00737085">
            <w:pPr>
              <w:spacing w:after="0" w:line="240" w:lineRule="auto"/>
              <w:rPr>
                <w:rFonts w:ascii="Calibri" w:eastAsia="Times New Roman" w:hAnsi="Calibri" w:cs="Times New Roman"/>
                <w:color w:val="000000"/>
              </w:rPr>
            </w:pPr>
            <w:r w:rsidRPr="00767779">
              <w:rPr>
                <w:rFonts w:ascii="Calibri" w:eastAsia="Times New Roman" w:hAnsi="Calibri" w:cs="Times New Roman"/>
                <w:color w:val="000000"/>
              </w:rPr>
              <w:t>F2F Success</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0742EF" w:rsidRPr="00767779" w:rsidRDefault="000742EF" w:rsidP="00737085">
            <w:pPr>
              <w:spacing w:after="0" w:line="240" w:lineRule="auto"/>
              <w:jc w:val="right"/>
              <w:rPr>
                <w:rFonts w:ascii="Calibri" w:eastAsia="Times New Roman" w:hAnsi="Calibri" w:cs="Times New Roman"/>
                <w:color w:val="000000"/>
              </w:rPr>
            </w:pPr>
            <w:r w:rsidRPr="00767779">
              <w:rPr>
                <w:rFonts w:ascii="Calibri" w:eastAsia="Times New Roman" w:hAnsi="Calibri" w:cs="Times New Roman"/>
                <w:color w:val="000000"/>
              </w:rPr>
              <w:t>68.4</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0742EF" w:rsidRPr="00767779" w:rsidRDefault="000742EF" w:rsidP="00737085">
            <w:pPr>
              <w:spacing w:after="0" w:line="240" w:lineRule="auto"/>
              <w:rPr>
                <w:rFonts w:ascii="Calibri" w:eastAsia="Times New Roman" w:hAnsi="Calibri" w:cs="Times New Roman"/>
                <w:color w:val="000000"/>
              </w:rPr>
            </w:pPr>
            <w:r w:rsidRPr="00767779">
              <w:rPr>
                <w:rFonts w:ascii="Calibri" w:eastAsia="Times New Roman" w:hAnsi="Calibri" w:cs="Times New Roman"/>
                <w:color w:val="000000"/>
              </w:rPr>
              <w:t> 67.2</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0742EF" w:rsidRPr="00767779" w:rsidRDefault="000742EF" w:rsidP="00737085">
            <w:pPr>
              <w:spacing w:after="0" w:line="240" w:lineRule="auto"/>
              <w:jc w:val="right"/>
              <w:rPr>
                <w:rFonts w:ascii="Calibri" w:eastAsia="Times New Roman" w:hAnsi="Calibri" w:cs="Times New Roman"/>
                <w:color w:val="000000"/>
              </w:rPr>
            </w:pPr>
            <w:r w:rsidRPr="00767779">
              <w:rPr>
                <w:rFonts w:ascii="Calibri" w:eastAsia="Times New Roman" w:hAnsi="Calibri" w:cs="Times New Roman"/>
                <w:color w:val="000000"/>
              </w:rPr>
              <w:t>68.8</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0742EF" w:rsidRPr="00767779" w:rsidRDefault="000742EF" w:rsidP="00737085">
            <w:pPr>
              <w:spacing w:after="0" w:line="240" w:lineRule="auto"/>
              <w:jc w:val="right"/>
              <w:rPr>
                <w:rFonts w:ascii="Calibri" w:eastAsia="Times New Roman" w:hAnsi="Calibri" w:cs="Times New Roman"/>
                <w:color w:val="000000"/>
              </w:rPr>
            </w:pPr>
            <w:r w:rsidRPr="00767779">
              <w:rPr>
                <w:rFonts w:ascii="Calibri" w:eastAsia="Times New Roman" w:hAnsi="Calibri" w:cs="Times New Roman"/>
                <w:color w:val="000000"/>
              </w:rPr>
              <w:t>70.4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742EF" w:rsidRPr="00767779" w:rsidRDefault="000742EF" w:rsidP="00737085">
            <w:pPr>
              <w:spacing w:after="0" w:line="240" w:lineRule="auto"/>
              <w:jc w:val="right"/>
              <w:rPr>
                <w:rFonts w:ascii="Calibri" w:eastAsia="Times New Roman" w:hAnsi="Calibri" w:cs="Times New Roman"/>
                <w:color w:val="000000"/>
              </w:rPr>
            </w:pPr>
            <w:r w:rsidRPr="00767779">
              <w:rPr>
                <w:rFonts w:ascii="Calibri" w:eastAsia="Times New Roman" w:hAnsi="Calibri" w:cs="Times New Roman"/>
                <w:color w:val="000000"/>
              </w:rPr>
              <w:t>69.2</w:t>
            </w:r>
          </w:p>
        </w:tc>
      </w:tr>
      <w:tr w:rsidR="000742EF" w:rsidRPr="00767779" w:rsidTr="00737085">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0742EF" w:rsidRPr="00767779" w:rsidRDefault="000742EF" w:rsidP="00737085">
            <w:pPr>
              <w:spacing w:after="0" w:line="240" w:lineRule="auto"/>
              <w:rPr>
                <w:rFonts w:ascii="Calibri" w:eastAsia="Times New Roman" w:hAnsi="Calibri" w:cs="Times New Roman"/>
                <w:color w:val="000000"/>
              </w:rPr>
            </w:pPr>
            <w:r w:rsidRPr="00767779">
              <w:rPr>
                <w:rFonts w:ascii="Calibri" w:eastAsia="Times New Roman" w:hAnsi="Calibri" w:cs="Times New Roman"/>
                <w:color w:val="000000"/>
              </w:rPr>
              <w:t>DE Success</w:t>
            </w:r>
          </w:p>
        </w:tc>
        <w:tc>
          <w:tcPr>
            <w:tcW w:w="900" w:type="dxa"/>
            <w:tcBorders>
              <w:top w:val="nil"/>
              <w:left w:val="nil"/>
              <w:bottom w:val="single" w:sz="4" w:space="0" w:color="auto"/>
              <w:right w:val="single" w:sz="4" w:space="0" w:color="auto"/>
            </w:tcBorders>
            <w:shd w:val="clear" w:color="auto" w:fill="auto"/>
            <w:noWrap/>
            <w:vAlign w:val="center"/>
            <w:hideMark/>
          </w:tcPr>
          <w:p w:rsidR="000742EF" w:rsidRPr="00767779" w:rsidRDefault="000742EF" w:rsidP="00737085">
            <w:pPr>
              <w:spacing w:after="0" w:line="240" w:lineRule="auto"/>
              <w:jc w:val="right"/>
              <w:rPr>
                <w:rFonts w:ascii="Calibri" w:eastAsia="Times New Roman" w:hAnsi="Calibri" w:cs="Times New Roman"/>
                <w:color w:val="000000"/>
              </w:rPr>
            </w:pPr>
            <w:r w:rsidRPr="00767779">
              <w:rPr>
                <w:rFonts w:ascii="Calibri" w:eastAsia="Times New Roman" w:hAnsi="Calibri" w:cs="Times New Roman"/>
                <w:color w:val="000000"/>
              </w:rPr>
              <w:t>62.6</w:t>
            </w:r>
          </w:p>
        </w:tc>
        <w:tc>
          <w:tcPr>
            <w:tcW w:w="1160" w:type="dxa"/>
            <w:tcBorders>
              <w:top w:val="nil"/>
              <w:left w:val="nil"/>
              <w:bottom w:val="single" w:sz="4" w:space="0" w:color="auto"/>
              <w:right w:val="single" w:sz="4" w:space="0" w:color="auto"/>
            </w:tcBorders>
            <w:shd w:val="clear" w:color="auto" w:fill="auto"/>
            <w:noWrap/>
            <w:vAlign w:val="center"/>
            <w:hideMark/>
          </w:tcPr>
          <w:p w:rsidR="000742EF" w:rsidRPr="00767779" w:rsidRDefault="000742EF" w:rsidP="00737085">
            <w:pPr>
              <w:spacing w:after="0" w:line="240" w:lineRule="auto"/>
              <w:rPr>
                <w:rFonts w:ascii="Calibri" w:eastAsia="Times New Roman" w:hAnsi="Calibri" w:cs="Times New Roman"/>
                <w:color w:val="000000"/>
              </w:rPr>
            </w:pPr>
            <w:r w:rsidRPr="00767779">
              <w:rPr>
                <w:rFonts w:ascii="Calibri" w:eastAsia="Times New Roman" w:hAnsi="Calibri" w:cs="Times New Roman"/>
                <w:color w:val="000000"/>
              </w:rPr>
              <w:t> 58.6</w:t>
            </w:r>
          </w:p>
        </w:tc>
        <w:tc>
          <w:tcPr>
            <w:tcW w:w="900" w:type="dxa"/>
            <w:tcBorders>
              <w:top w:val="nil"/>
              <w:left w:val="nil"/>
              <w:bottom w:val="single" w:sz="4" w:space="0" w:color="auto"/>
              <w:right w:val="single" w:sz="4" w:space="0" w:color="auto"/>
            </w:tcBorders>
            <w:shd w:val="clear" w:color="auto" w:fill="auto"/>
            <w:noWrap/>
            <w:vAlign w:val="center"/>
            <w:hideMark/>
          </w:tcPr>
          <w:p w:rsidR="000742EF" w:rsidRPr="00767779" w:rsidRDefault="000742EF" w:rsidP="00737085">
            <w:pPr>
              <w:spacing w:after="0" w:line="240" w:lineRule="auto"/>
              <w:jc w:val="right"/>
              <w:rPr>
                <w:rFonts w:ascii="Calibri" w:eastAsia="Times New Roman" w:hAnsi="Calibri" w:cs="Times New Roman"/>
                <w:color w:val="000000"/>
              </w:rPr>
            </w:pPr>
            <w:r w:rsidRPr="00767779">
              <w:rPr>
                <w:rFonts w:ascii="Calibri" w:eastAsia="Times New Roman" w:hAnsi="Calibri" w:cs="Times New Roman"/>
                <w:color w:val="000000"/>
              </w:rPr>
              <w:t>62.4</w:t>
            </w:r>
          </w:p>
        </w:tc>
        <w:tc>
          <w:tcPr>
            <w:tcW w:w="1160" w:type="dxa"/>
            <w:tcBorders>
              <w:top w:val="nil"/>
              <w:left w:val="nil"/>
              <w:bottom w:val="single" w:sz="4" w:space="0" w:color="auto"/>
              <w:right w:val="single" w:sz="4" w:space="0" w:color="auto"/>
            </w:tcBorders>
            <w:shd w:val="clear" w:color="auto" w:fill="auto"/>
            <w:noWrap/>
            <w:vAlign w:val="center"/>
            <w:hideMark/>
          </w:tcPr>
          <w:p w:rsidR="000742EF" w:rsidRPr="00767779" w:rsidRDefault="000742EF" w:rsidP="00737085">
            <w:pPr>
              <w:spacing w:after="0" w:line="240" w:lineRule="auto"/>
              <w:jc w:val="right"/>
              <w:rPr>
                <w:rFonts w:ascii="Calibri" w:eastAsia="Times New Roman" w:hAnsi="Calibri" w:cs="Times New Roman"/>
                <w:color w:val="000000"/>
              </w:rPr>
            </w:pPr>
            <w:r w:rsidRPr="00767779">
              <w:rPr>
                <w:rFonts w:ascii="Calibri" w:eastAsia="Times New Roman" w:hAnsi="Calibri" w:cs="Times New Roman"/>
                <w:color w:val="000000"/>
              </w:rPr>
              <w:t>63.7</w:t>
            </w:r>
          </w:p>
        </w:tc>
        <w:tc>
          <w:tcPr>
            <w:tcW w:w="960" w:type="dxa"/>
            <w:tcBorders>
              <w:top w:val="nil"/>
              <w:left w:val="nil"/>
              <w:bottom w:val="single" w:sz="4" w:space="0" w:color="auto"/>
              <w:right w:val="single" w:sz="4" w:space="0" w:color="auto"/>
            </w:tcBorders>
            <w:shd w:val="clear" w:color="auto" w:fill="auto"/>
            <w:noWrap/>
            <w:vAlign w:val="bottom"/>
            <w:hideMark/>
          </w:tcPr>
          <w:p w:rsidR="000742EF" w:rsidRPr="00767779" w:rsidRDefault="000742EF" w:rsidP="00737085">
            <w:pPr>
              <w:spacing w:after="0" w:line="240" w:lineRule="auto"/>
              <w:jc w:val="right"/>
              <w:rPr>
                <w:rFonts w:ascii="Calibri" w:eastAsia="Times New Roman" w:hAnsi="Calibri" w:cs="Times New Roman"/>
                <w:color w:val="000000"/>
              </w:rPr>
            </w:pPr>
            <w:r w:rsidRPr="00767779">
              <w:rPr>
                <w:rFonts w:ascii="Calibri" w:eastAsia="Times New Roman" w:hAnsi="Calibri" w:cs="Times New Roman"/>
                <w:color w:val="000000"/>
              </w:rPr>
              <w:t>62.9</w:t>
            </w:r>
          </w:p>
        </w:tc>
      </w:tr>
      <w:tr w:rsidR="000742EF" w:rsidRPr="00767779" w:rsidTr="00737085">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0742EF" w:rsidRPr="00767779" w:rsidRDefault="000742EF" w:rsidP="00737085">
            <w:pPr>
              <w:spacing w:after="0" w:line="240" w:lineRule="auto"/>
              <w:rPr>
                <w:rFonts w:ascii="Calibri" w:eastAsia="Times New Roman" w:hAnsi="Calibri" w:cs="Times New Roman"/>
                <w:color w:val="000000"/>
              </w:rPr>
            </w:pPr>
            <w:r w:rsidRPr="00767779">
              <w:rPr>
                <w:rFonts w:ascii="Calibri" w:eastAsia="Times New Roman" w:hAnsi="Calibri" w:cs="Times New Roman"/>
                <w:color w:val="000000"/>
              </w:rPr>
              <w:t>Difference</w:t>
            </w:r>
          </w:p>
        </w:tc>
        <w:tc>
          <w:tcPr>
            <w:tcW w:w="900" w:type="dxa"/>
            <w:tcBorders>
              <w:top w:val="nil"/>
              <w:left w:val="nil"/>
              <w:bottom w:val="single" w:sz="4" w:space="0" w:color="auto"/>
              <w:right w:val="single" w:sz="4" w:space="0" w:color="auto"/>
            </w:tcBorders>
            <w:shd w:val="clear" w:color="auto" w:fill="auto"/>
            <w:noWrap/>
            <w:vAlign w:val="center"/>
            <w:hideMark/>
          </w:tcPr>
          <w:p w:rsidR="000742EF" w:rsidRPr="00767779" w:rsidRDefault="000742EF" w:rsidP="00737085">
            <w:pPr>
              <w:spacing w:after="0" w:line="240" w:lineRule="auto"/>
              <w:jc w:val="right"/>
              <w:rPr>
                <w:rFonts w:ascii="Calibri" w:eastAsia="Times New Roman" w:hAnsi="Calibri" w:cs="Times New Roman"/>
                <w:color w:val="000000"/>
              </w:rPr>
            </w:pPr>
            <w:r w:rsidRPr="00767779">
              <w:rPr>
                <w:rFonts w:ascii="Calibri" w:eastAsia="Times New Roman" w:hAnsi="Calibri" w:cs="Times New Roman"/>
                <w:color w:val="000000"/>
              </w:rPr>
              <w:t>5.8</w:t>
            </w:r>
          </w:p>
        </w:tc>
        <w:tc>
          <w:tcPr>
            <w:tcW w:w="1160" w:type="dxa"/>
            <w:tcBorders>
              <w:top w:val="nil"/>
              <w:left w:val="nil"/>
              <w:bottom w:val="single" w:sz="4" w:space="0" w:color="auto"/>
              <w:right w:val="single" w:sz="4" w:space="0" w:color="auto"/>
            </w:tcBorders>
            <w:shd w:val="clear" w:color="auto" w:fill="auto"/>
            <w:noWrap/>
            <w:vAlign w:val="center"/>
            <w:hideMark/>
          </w:tcPr>
          <w:p w:rsidR="000742EF" w:rsidRPr="00767779" w:rsidRDefault="000742EF" w:rsidP="00737085">
            <w:pPr>
              <w:spacing w:after="0" w:line="240" w:lineRule="auto"/>
              <w:rPr>
                <w:rFonts w:ascii="Calibri" w:eastAsia="Times New Roman" w:hAnsi="Calibri" w:cs="Times New Roman"/>
                <w:color w:val="000000"/>
              </w:rPr>
            </w:pPr>
            <w:r w:rsidRPr="00767779">
              <w:rPr>
                <w:rFonts w:ascii="Calibri" w:eastAsia="Times New Roman" w:hAnsi="Calibri" w:cs="Times New Roman"/>
                <w:color w:val="000000"/>
              </w:rPr>
              <w:t> 8.7</w:t>
            </w:r>
          </w:p>
        </w:tc>
        <w:tc>
          <w:tcPr>
            <w:tcW w:w="900" w:type="dxa"/>
            <w:tcBorders>
              <w:top w:val="nil"/>
              <w:left w:val="nil"/>
              <w:bottom w:val="single" w:sz="4" w:space="0" w:color="auto"/>
              <w:right w:val="single" w:sz="4" w:space="0" w:color="auto"/>
            </w:tcBorders>
            <w:shd w:val="clear" w:color="auto" w:fill="auto"/>
            <w:noWrap/>
            <w:vAlign w:val="center"/>
            <w:hideMark/>
          </w:tcPr>
          <w:p w:rsidR="000742EF" w:rsidRPr="00767779" w:rsidRDefault="000742EF" w:rsidP="00737085">
            <w:pPr>
              <w:spacing w:after="0" w:line="240" w:lineRule="auto"/>
              <w:jc w:val="right"/>
              <w:rPr>
                <w:rFonts w:ascii="Calibri" w:eastAsia="Times New Roman" w:hAnsi="Calibri" w:cs="Times New Roman"/>
                <w:color w:val="000000"/>
              </w:rPr>
            </w:pPr>
            <w:r w:rsidRPr="00767779">
              <w:rPr>
                <w:rFonts w:ascii="Calibri" w:eastAsia="Times New Roman" w:hAnsi="Calibri" w:cs="Times New Roman"/>
                <w:color w:val="000000"/>
              </w:rPr>
              <w:t>6.4</w:t>
            </w:r>
          </w:p>
        </w:tc>
        <w:tc>
          <w:tcPr>
            <w:tcW w:w="1160" w:type="dxa"/>
            <w:tcBorders>
              <w:top w:val="nil"/>
              <w:left w:val="nil"/>
              <w:bottom w:val="single" w:sz="4" w:space="0" w:color="auto"/>
              <w:right w:val="single" w:sz="4" w:space="0" w:color="auto"/>
            </w:tcBorders>
            <w:shd w:val="clear" w:color="auto" w:fill="auto"/>
            <w:noWrap/>
            <w:vAlign w:val="center"/>
            <w:hideMark/>
          </w:tcPr>
          <w:p w:rsidR="000742EF" w:rsidRPr="00767779" w:rsidRDefault="000742EF" w:rsidP="00737085">
            <w:pPr>
              <w:spacing w:after="0" w:line="240" w:lineRule="auto"/>
              <w:jc w:val="right"/>
              <w:rPr>
                <w:rFonts w:ascii="Calibri" w:eastAsia="Times New Roman" w:hAnsi="Calibri" w:cs="Times New Roman"/>
                <w:color w:val="000000"/>
              </w:rPr>
            </w:pPr>
            <w:r w:rsidRPr="00767779">
              <w:rPr>
                <w:rFonts w:ascii="Calibri" w:eastAsia="Times New Roman" w:hAnsi="Calibri" w:cs="Times New Roman"/>
                <w:color w:val="000000"/>
              </w:rPr>
              <w:t>6.7</w:t>
            </w:r>
          </w:p>
        </w:tc>
        <w:tc>
          <w:tcPr>
            <w:tcW w:w="960" w:type="dxa"/>
            <w:tcBorders>
              <w:top w:val="nil"/>
              <w:left w:val="nil"/>
              <w:bottom w:val="single" w:sz="4" w:space="0" w:color="auto"/>
              <w:right w:val="single" w:sz="4" w:space="0" w:color="auto"/>
            </w:tcBorders>
            <w:shd w:val="clear" w:color="auto" w:fill="auto"/>
            <w:noWrap/>
            <w:vAlign w:val="bottom"/>
            <w:hideMark/>
          </w:tcPr>
          <w:p w:rsidR="000742EF" w:rsidRPr="00767779" w:rsidRDefault="000742EF" w:rsidP="00737085">
            <w:pPr>
              <w:spacing w:after="0" w:line="240" w:lineRule="auto"/>
              <w:jc w:val="right"/>
              <w:rPr>
                <w:rFonts w:ascii="Calibri" w:eastAsia="Times New Roman" w:hAnsi="Calibri" w:cs="Times New Roman"/>
                <w:color w:val="000000"/>
              </w:rPr>
            </w:pPr>
            <w:r w:rsidRPr="00767779">
              <w:rPr>
                <w:rFonts w:ascii="Calibri" w:eastAsia="Times New Roman" w:hAnsi="Calibri" w:cs="Times New Roman"/>
                <w:color w:val="000000"/>
              </w:rPr>
              <w:t>6.3</w:t>
            </w:r>
          </w:p>
        </w:tc>
      </w:tr>
    </w:tbl>
    <w:p w:rsidR="000742EF" w:rsidRDefault="000742EF" w:rsidP="000742EF">
      <w:pPr>
        <w:pStyle w:val="ListParagraph"/>
      </w:pPr>
    </w:p>
    <w:p w:rsidR="000742EF" w:rsidRDefault="000742EF" w:rsidP="000742EF">
      <w:pPr>
        <w:pStyle w:val="ListParagraph"/>
      </w:pPr>
      <w:r>
        <w:t>The Office of Research, Planning, and Institutional Effectiveness has just made it possible to access success rates by ethnicity and age. Preliminary data is represented below. DECOS will be analyzing the data to determine if there are any initiatives we can support to improve success rates of certain groups.</w:t>
      </w:r>
    </w:p>
    <w:p w:rsidR="000742EF" w:rsidRDefault="000742EF" w:rsidP="000742EF">
      <w:pPr>
        <w:pStyle w:val="ListParagraph"/>
      </w:pPr>
    </w:p>
    <w:p w:rsidR="000742EF" w:rsidRDefault="000742EF" w:rsidP="000742EF">
      <w:pPr>
        <w:pStyle w:val="ListParagraph"/>
        <w:jc w:val="center"/>
      </w:pPr>
      <w:r>
        <w:rPr>
          <w:noProof/>
        </w:rPr>
        <w:drawing>
          <wp:inline distT="0" distB="0" distL="0" distR="0" wp14:anchorId="0EC939B9" wp14:editId="58B821C2">
            <wp:extent cx="4945380" cy="2575560"/>
            <wp:effectExtent l="0" t="0" r="762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742EF" w:rsidRDefault="000742EF" w:rsidP="000742EF">
      <w:pPr>
        <w:pStyle w:val="ListParagraph"/>
      </w:pPr>
    </w:p>
    <w:p w:rsidR="000742EF" w:rsidRDefault="000742EF" w:rsidP="000742EF">
      <w:pPr>
        <w:pStyle w:val="ListParagraph"/>
        <w:jc w:val="center"/>
      </w:pPr>
      <w:r>
        <w:rPr>
          <w:noProof/>
        </w:rPr>
        <w:lastRenderedPageBreak/>
        <w:drawing>
          <wp:inline distT="0" distB="0" distL="0" distR="0" wp14:anchorId="2AF3E81E" wp14:editId="6A1C9C2A">
            <wp:extent cx="4027170" cy="2179320"/>
            <wp:effectExtent l="0" t="0" r="11430"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742EF" w:rsidRDefault="000742EF" w:rsidP="000742EF">
      <w:pPr>
        <w:pStyle w:val="ListParagraph"/>
        <w:jc w:val="center"/>
      </w:pPr>
    </w:p>
    <w:p w:rsidR="000742EF" w:rsidRDefault="000742EF" w:rsidP="000742EF">
      <w:pPr>
        <w:pStyle w:val="ListParagraph"/>
        <w:numPr>
          <w:ilvl w:val="0"/>
          <w:numId w:val="1"/>
        </w:numPr>
      </w:pPr>
      <w:r>
        <w:t>Out-of-state students. The District monitors the numbers of students living outside California who take online classes to comply with federal regulations concerning State Authorization for DE programs. State Authorization is required from each state where COS would be considered to be “doing business.” Our interpretation is that we would not be required to pursue State Authorization from any state at this time.</w:t>
      </w:r>
    </w:p>
    <w:p w:rsidR="000742EF" w:rsidRPr="00F90E31" w:rsidRDefault="000742EF" w:rsidP="000742EF">
      <w:pPr>
        <w:spacing w:after="0" w:line="240" w:lineRule="auto"/>
        <w:ind w:left="720"/>
      </w:pPr>
      <w:r w:rsidRPr="00F90E31">
        <w:t>     Fall 2015</w:t>
      </w:r>
    </w:p>
    <w:p w:rsidR="000742EF" w:rsidRPr="00F90E31" w:rsidRDefault="000742EF" w:rsidP="000742EF">
      <w:pPr>
        <w:pStyle w:val="ListParagraph"/>
        <w:numPr>
          <w:ilvl w:val="0"/>
          <w:numId w:val="4"/>
        </w:numPr>
        <w:spacing w:after="0" w:line="240" w:lineRule="auto"/>
        <w:ind w:left="1440"/>
      </w:pPr>
      <w:r w:rsidRPr="00F90E31">
        <w:t>NJ student enrolled in MUS 001</w:t>
      </w:r>
    </w:p>
    <w:p w:rsidR="000742EF" w:rsidRPr="00F90E31" w:rsidRDefault="000742EF" w:rsidP="000742EF">
      <w:pPr>
        <w:pStyle w:val="ListParagraph"/>
        <w:numPr>
          <w:ilvl w:val="0"/>
          <w:numId w:val="4"/>
        </w:numPr>
        <w:spacing w:after="0" w:line="240" w:lineRule="auto"/>
        <w:ind w:left="1440"/>
      </w:pPr>
      <w:r w:rsidRPr="00F90E31">
        <w:t>UT student enrolled in HIST 025</w:t>
      </w:r>
    </w:p>
    <w:p w:rsidR="000742EF" w:rsidRPr="00F90E31" w:rsidRDefault="000742EF" w:rsidP="000742EF">
      <w:pPr>
        <w:pStyle w:val="ListParagraph"/>
        <w:numPr>
          <w:ilvl w:val="0"/>
          <w:numId w:val="4"/>
        </w:numPr>
        <w:spacing w:after="0" w:line="240" w:lineRule="auto"/>
        <w:ind w:left="1440"/>
      </w:pPr>
      <w:r w:rsidRPr="00F90E31">
        <w:t>FL student enrolled in ACCT 210</w:t>
      </w:r>
    </w:p>
    <w:p w:rsidR="000742EF" w:rsidRPr="00F90E31" w:rsidRDefault="000742EF" w:rsidP="000742EF">
      <w:pPr>
        <w:pStyle w:val="ListParagraph"/>
        <w:numPr>
          <w:ilvl w:val="0"/>
          <w:numId w:val="4"/>
        </w:numPr>
        <w:spacing w:after="0" w:line="240" w:lineRule="auto"/>
        <w:ind w:left="1440"/>
      </w:pPr>
      <w:r w:rsidRPr="00F90E31">
        <w:t>NV student enrolled in POLS 010</w:t>
      </w:r>
    </w:p>
    <w:p w:rsidR="000742EF" w:rsidRPr="00F90E31" w:rsidRDefault="000742EF" w:rsidP="000742EF">
      <w:pPr>
        <w:spacing w:after="0" w:line="240" w:lineRule="auto"/>
        <w:ind w:left="720"/>
      </w:pPr>
      <w:r w:rsidRPr="00F90E31">
        <w:t>Spring 2016 </w:t>
      </w:r>
    </w:p>
    <w:p w:rsidR="000742EF" w:rsidRPr="00F90E31" w:rsidRDefault="000742EF" w:rsidP="000742EF">
      <w:pPr>
        <w:pStyle w:val="ListParagraph"/>
        <w:numPr>
          <w:ilvl w:val="0"/>
          <w:numId w:val="5"/>
        </w:numPr>
        <w:spacing w:after="0" w:line="240" w:lineRule="auto"/>
        <w:ind w:left="1440"/>
      </w:pPr>
      <w:r w:rsidRPr="00F90E31">
        <w:t>TN student enrolled in BUS 082 and BUS 184</w:t>
      </w:r>
    </w:p>
    <w:p w:rsidR="000742EF" w:rsidRDefault="000742EF" w:rsidP="000742EF">
      <w:pPr>
        <w:pStyle w:val="ListParagraph"/>
        <w:numPr>
          <w:ilvl w:val="0"/>
          <w:numId w:val="5"/>
        </w:numPr>
        <w:spacing w:after="0" w:line="240" w:lineRule="auto"/>
        <w:ind w:left="1440"/>
      </w:pPr>
      <w:r w:rsidRPr="00F90E31">
        <w:t>MO student enrolled i</w:t>
      </w:r>
      <w:r>
        <w:t>n CFS 080, ENGL 002, and PSY 001</w:t>
      </w:r>
    </w:p>
    <w:p w:rsidR="000742EF" w:rsidRPr="00F90E31" w:rsidRDefault="000742EF" w:rsidP="000742EF">
      <w:pPr>
        <w:pStyle w:val="ListParagraph"/>
        <w:numPr>
          <w:ilvl w:val="0"/>
          <w:numId w:val="5"/>
        </w:numPr>
        <w:spacing w:after="0" w:line="240" w:lineRule="auto"/>
        <w:ind w:left="1440"/>
      </w:pPr>
      <w:r w:rsidRPr="00F90E31">
        <w:t>FL student enrolled in BUS 082, CHLD 039, ENGL 002, and ANTH 010 ID student enrolled in POLS 010</w:t>
      </w:r>
    </w:p>
    <w:p w:rsidR="000742EF" w:rsidRPr="00F90E31" w:rsidRDefault="000742EF" w:rsidP="000742EF">
      <w:pPr>
        <w:pStyle w:val="ListParagraph"/>
        <w:numPr>
          <w:ilvl w:val="0"/>
          <w:numId w:val="5"/>
        </w:numPr>
        <w:spacing w:after="0" w:line="240" w:lineRule="auto"/>
        <w:ind w:left="1440"/>
      </w:pPr>
      <w:r w:rsidRPr="00F90E31">
        <w:t xml:space="preserve">FL student enrolled in BUS 184 </w:t>
      </w:r>
    </w:p>
    <w:p w:rsidR="000742EF" w:rsidRPr="00F90E31" w:rsidRDefault="000742EF" w:rsidP="000742EF">
      <w:pPr>
        <w:spacing w:after="0" w:line="240" w:lineRule="auto"/>
        <w:ind w:left="2160"/>
      </w:pPr>
    </w:p>
    <w:p w:rsidR="000742EF" w:rsidRDefault="000742EF" w:rsidP="000742EF">
      <w:pPr>
        <w:pStyle w:val="ListParagraph"/>
        <w:numPr>
          <w:ilvl w:val="0"/>
          <w:numId w:val="1"/>
        </w:numPr>
      </w:pPr>
      <w:r>
        <w:t xml:space="preserve">The District monitors the numbers of in-state students only taking online classes to support the development and maintenance of comparable online services for all students. </w:t>
      </w:r>
    </w:p>
    <w:p w:rsidR="000742EF" w:rsidRDefault="000742EF" w:rsidP="000742EF">
      <w:pPr>
        <w:pStyle w:val="ListParagraph"/>
      </w:pPr>
    </w:p>
    <w:p w:rsidR="005A1722" w:rsidRDefault="000742EF" w:rsidP="000742EF">
      <w:pPr>
        <w:pStyle w:val="ListParagraph"/>
        <w:ind w:left="1440"/>
      </w:pPr>
      <w:r>
        <w:rPr>
          <w:noProof/>
        </w:rPr>
        <w:drawing>
          <wp:inline distT="0" distB="0" distL="0" distR="0" wp14:anchorId="669FEC38" wp14:editId="20360EF1">
            <wp:extent cx="3916680" cy="2133600"/>
            <wp:effectExtent l="0" t="0" r="762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sectPr w:rsidR="005A1722" w:rsidSect="001067D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D654D"/>
    <w:multiLevelType w:val="hybridMultilevel"/>
    <w:tmpl w:val="2632B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37177"/>
    <w:multiLevelType w:val="hybridMultilevel"/>
    <w:tmpl w:val="7820D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F056C"/>
    <w:multiLevelType w:val="hybridMultilevel"/>
    <w:tmpl w:val="1F58F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4229F"/>
    <w:multiLevelType w:val="hybridMultilevel"/>
    <w:tmpl w:val="EAFEC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2027F7"/>
    <w:multiLevelType w:val="hybridMultilevel"/>
    <w:tmpl w:val="BF7C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4762F8"/>
    <w:multiLevelType w:val="hybridMultilevel"/>
    <w:tmpl w:val="4290D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CA4DFD"/>
    <w:multiLevelType w:val="hybridMultilevel"/>
    <w:tmpl w:val="E08E6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EF"/>
    <w:rsid w:val="000742EF"/>
    <w:rsid w:val="005A1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A551"/>
  <w15:chartTrackingRefBased/>
  <w15:docId w15:val="{E49E58D6-F608-4430-B1D2-0EE7330C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742EF"/>
  </w:style>
  <w:style w:type="paragraph" w:styleId="Heading1">
    <w:name w:val="heading 1"/>
    <w:basedOn w:val="Normal"/>
    <w:next w:val="Normal"/>
    <w:link w:val="Heading1Char"/>
    <w:uiPriority w:val="9"/>
    <w:qFormat/>
    <w:rsid w:val="000742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742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2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742E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742EF"/>
    <w:pPr>
      <w:ind w:left="720"/>
      <w:contextualSpacing/>
    </w:pPr>
  </w:style>
  <w:style w:type="paragraph" w:styleId="NoSpacing">
    <w:name w:val="No Spacing"/>
    <w:uiPriority w:val="1"/>
    <w:qFormat/>
    <w:rsid w:val="000742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ustomXml" Target="../customXml/item2.xml"/><Relationship Id="rId5" Type="http://schemas.openxmlformats.org/officeDocument/2006/relationships/chart" Target="charts/chart1.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rdeb\Dropbox\Work\DE\DE%20Success%20Fall%202015%20-%20Spring%202016\Success%20By%20Ethnicity%20Group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rdeb\Dropbox\Work\DE\DE%20Success%20Fall%202015%20-%20Spring%202016\Success%20by%20Age%20Group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rdeb\Dropbox\Work\DE\Board%20Reports\Students%20Only%20Taking%20Online%20Classe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2015-2016</a:t>
            </a:r>
            <a:r>
              <a:rPr lang="en-US" baseline="0"/>
              <a:t> DE Success by Ethnicity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Master!$E$1</c:f>
              <c:strCache>
                <c:ptCount val="1"/>
                <c:pt idx="0">
                  <c:v>Success Rate</c:v>
                </c:pt>
              </c:strCache>
            </c:strRef>
          </c:tx>
          <c:spPr>
            <a:solidFill>
              <a:schemeClr val="accent1"/>
            </a:solidFill>
            <a:ln>
              <a:noFill/>
            </a:ln>
            <a:effectLst/>
          </c:spPr>
          <c:invertIfNegative val="0"/>
          <c:cat>
            <c:strRef>
              <c:f>Master!$A$2:$A$10</c:f>
              <c:strCache>
                <c:ptCount val="9"/>
                <c:pt idx="0">
                  <c:v>African American</c:v>
                </c:pt>
                <c:pt idx="1">
                  <c:v>American Indian Alaskan Native</c:v>
                </c:pt>
                <c:pt idx="2">
                  <c:v>Asian</c:v>
                </c:pt>
                <c:pt idx="3">
                  <c:v>Filipino</c:v>
                </c:pt>
                <c:pt idx="4">
                  <c:v>Hispanic</c:v>
                </c:pt>
                <c:pt idx="5">
                  <c:v>Multi-Ethnicity</c:v>
                </c:pt>
                <c:pt idx="6">
                  <c:v>Pacific Islander</c:v>
                </c:pt>
                <c:pt idx="7">
                  <c:v>Unknown</c:v>
                </c:pt>
                <c:pt idx="8">
                  <c:v>White Non-Hispanic</c:v>
                </c:pt>
              </c:strCache>
            </c:strRef>
          </c:cat>
          <c:val>
            <c:numRef>
              <c:f>Master!$E$2:$E$10</c:f>
              <c:numCache>
                <c:formatCode>0%</c:formatCode>
                <c:ptCount val="9"/>
                <c:pt idx="0">
                  <c:v>0.43558282208588955</c:v>
                </c:pt>
                <c:pt idx="1">
                  <c:v>0.36206896551724138</c:v>
                </c:pt>
                <c:pt idx="2">
                  <c:v>0.62962962962962965</c:v>
                </c:pt>
                <c:pt idx="3">
                  <c:v>0.71153846153846156</c:v>
                </c:pt>
                <c:pt idx="4">
                  <c:v>0.55348962543788738</c:v>
                </c:pt>
                <c:pt idx="5">
                  <c:v>0.46778042959427207</c:v>
                </c:pt>
                <c:pt idx="6">
                  <c:v>0.5714285714285714</c:v>
                </c:pt>
                <c:pt idx="7">
                  <c:v>0.70370370370370372</c:v>
                </c:pt>
                <c:pt idx="8">
                  <c:v>0.62035697057404726</c:v>
                </c:pt>
              </c:numCache>
            </c:numRef>
          </c:val>
          <c:extLst>
            <c:ext xmlns:c16="http://schemas.microsoft.com/office/drawing/2014/chart" uri="{C3380CC4-5D6E-409C-BE32-E72D297353CC}">
              <c16:uniqueId val="{00000000-B7DE-4304-8EFB-550A5FD2C434}"/>
            </c:ext>
          </c:extLst>
        </c:ser>
        <c:ser>
          <c:idx val="1"/>
          <c:order val="1"/>
          <c:tx>
            <c:strRef>
              <c:f>Master!$F$1</c:f>
              <c:strCache>
                <c:ptCount val="1"/>
                <c:pt idx="0">
                  <c:v>Withdrawal Rate</c:v>
                </c:pt>
              </c:strCache>
            </c:strRef>
          </c:tx>
          <c:spPr>
            <a:solidFill>
              <a:schemeClr val="accent2"/>
            </a:solidFill>
            <a:ln>
              <a:noFill/>
            </a:ln>
            <a:effectLst/>
          </c:spPr>
          <c:invertIfNegative val="0"/>
          <c:cat>
            <c:strRef>
              <c:f>Master!$A$2:$A$10</c:f>
              <c:strCache>
                <c:ptCount val="9"/>
                <c:pt idx="0">
                  <c:v>African American</c:v>
                </c:pt>
                <c:pt idx="1">
                  <c:v>American Indian Alaskan Native</c:v>
                </c:pt>
                <c:pt idx="2">
                  <c:v>Asian</c:v>
                </c:pt>
                <c:pt idx="3">
                  <c:v>Filipino</c:v>
                </c:pt>
                <c:pt idx="4">
                  <c:v>Hispanic</c:v>
                </c:pt>
                <c:pt idx="5">
                  <c:v>Multi-Ethnicity</c:v>
                </c:pt>
                <c:pt idx="6">
                  <c:v>Pacific Islander</c:v>
                </c:pt>
                <c:pt idx="7">
                  <c:v>Unknown</c:v>
                </c:pt>
                <c:pt idx="8">
                  <c:v>White Non-Hispanic</c:v>
                </c:pt>
              </c:strCache>
            </c:strRef>
          </c:cat>
          <c:val>
            <c:numRef>
              <c:f>Master!$F$2:$F$10</c:f>
              <c:numCache>
                <c:formatCode>0%</c:formatCode>
                <c:ptCount val="9"/>
                <c:pt idx="0">
                  <c:v>0.23312883435582821</c:v>
                </c:pt>
                <c:pt idx="1">
                  <c:v>0.34482758620689657</c:v>
                </c:pt>
                <c:pt idx="2">
                  <c:v>0.14814814814814814</c:v>
                </c:pt>
                <c:pt idx="3">
                  <c:v>0.15384615384615385</c:v>
                </c:pt>
                <c:pt idx="4">
                  <c:v>0.19805982215036377</c:v>
                </c:pt>
                <c:pt idx="5">
                  <c:v>0.22195704057279236</c:v>
                </c:pt>
                <c:pt idx="6">
                  <c:v>0.2857142857142857</c:v>
                </c:pt>
                <c:pt idx="7">
                  <c:v>0.22222222222222221</c:v>
                </c:pt>
                <c:pt idx="8">
                  <c:v>0.17607332368547998</c:v>
                </c:pt>
              </c:numCache>
            </c:numRef>
          </c:val>
          <c:extLst>
            <c:ext xmlns:c16="http://schemas.microsoft.com/office/drawing/2014/chart" uri="{C3380CC4-5D6E-409C-BE32-E72D297353CC}">
              <c16:uniqueId val="{00000001-B7DE-4304-8EFB-550A5FD2C434}"/>
            </c:ext>
          </c:extLst>
        </c:ser>
        <c:dLbls>
          <c:showLegendKey val="0"/>
          <c:showVal val="0"/>
          <c:showCatName val="0"/>
          <c:showSerName val="0"/>
          <c:showPercent val="0"/>
          <c:showBubbleSize val="0"/>
        </c:dLbls>
        <c:gapWidth val="219"/>
        <c:overlap val="-27"/>
        <c:axId val="464318776"/>
        <c:axId val="464324024"/>
      </c:barChart>
      <c:catAx>
        <c:axId val="464318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324024"/>
        <c:crosses val="autoZero"/>
        <c:auto val="1"/>
        <c:lblAlgn val="ctr"/>
        <c:lblOffset val="100"/>
        <c:noMultiLvlLbl val="0"/>
      </c:catAx>
      <c:valAx>
        <c:axId val="4643240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318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2015-2016</a:t>
            </a:r>
            <a:r>
              <a:rPr lang="en-US" baseline="0"/>
              <a:t> DE Success Rates by Age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Master!$E$1</c:f>
              <c:strCache>
                <c:ptCount val="1"/>
                <c:pt idx="0">
                  <c:v>Success Rates</c:v>
                </c:pt>
              </c:strCache>
            </c:strRef>
          </c:tx>
          <c:spPr>
            <a:solidFill>
              <a:schemeClr val="accent1"/>
            </a:solidFill>
            <a:ln>
              <a:noFill/>
            </a:ln>
            <a:effectLst/>
          </c:spPr>
          <c:invertIfNegative val="0"/>
          <c:cat>
            <c:strRef>
              <c:f>Master!$A$2:$A$5</c:f>
              <c:strCache>
                <c:ptCount val="4"/>
                <c:pt idx="0">
                  <c:v>19 or Under</c:v>
                </c:pt>
                <c:pt idx="1">
                  <c:v>20-24</c:v>
                </c:pt>
                <c:pt idx="2">
                  <c:v>25-49</c:v>
                </c:pt>
                <c:pt idx="3">
                  <c:v>50+</c:v>
                </c:pt>
              </c:strCache>
            </c:strRef>
          </c:cat>
          <c:val>
            <c:numRef>
              <c:f>Master!$E$2:$E$5</c:f>
              <c:numCache>
                <c:formatCode>0%</c:formatCode>
                <c:ptCount val="4"/>
                <c:pt idx="0">
                  <c:v>0.5625</c:v>
                </c:pt>
                <c:pt idx="1">
                  <c:v>0.53548387096774197</c:v>
                </c:pt>
                <c:pt idx="2">
                  <c:v>0.60503508047874532</c:v>
                </c:pt>
                <c:pt idx="3">
                  <c:v>0.67153284671532842</c:v>
                </c:pt>
              </c:numCache>
            </c:numRef>
          </c:val>
          <c:extLst>
            <c:ext xmlns:c16="http://schemas.microsoft.com/office/drawing/2014/chart" uri="{C3380CC4-5D6E-409C-BE32-E72D297353CC}">
              <c16:uniqueId val="{00000000-732F-4902-A8C0-C4F6E5A3D479}"/>
            </c:ext>
          </c:extLst>
        </c:ser>
        <c:ser>
          <c:idx val="1"/>
          <c:order val="1"/>
          <c:tx>
            <c:strRef>
              <c:f>Master!$F$1</c:f>
              <c:strCache>
                <c:ptCount val="1"/>
                <c:pt idx="0">
                  <c:v>Withdrawal Rates</c:v>
                </c:pt>
              </c:strCache>
            </c:strRef>
          </c:tx>
          <c:spPr>
            <a:solidFill>
              <a:schemeClr val="accent2"/>
            </a:solidFill>
            <a:ln>
              <a:noFill/>
            </a:ln>
            <a:effectLst/>
          </c:spPr>
          <c:invertIfNegative val="0"/>
          <c:cat>
            <c:strRef>
              <c:f>Master!$A$2:$A$5</c:f>
              <c:strCache>
                <c:ptCount val="4"/>
                <c:pt idx="0">
                  <c:v>19 or Under</c:v>
                </c:pt>
                <c:pt idx="1">
                  <c:v>20-24</c:v>
                </c:pt>
                <c:pt idx="2">
                  <c:v>25-49</c:v>
                </c:pt>
                <c:pt idx="3">
                  <c:v>50+</c:v>
                </c:pt>
              </c:strCache>
            </c:strRef>
          </c:cat>
          <c:val>
            <c:numRef>
              <c:f>Master!$F$2:$F$5</c:f>
              <c:numCache>
                <c:formatCode>0%</c:formatCode>
                <c:ptCount val="4"/>
                <c:pt idx="0">
                  <c:v>0.16860465116279069</c:v>
                </c:pt>
                <c:pt idx="1">
                  <c:v>0.21039426523297491</c:v>
                </c:pt>
                <c:pt idx="2">
                  <c:v>0.19232356582748658</c:v>
                </c:pt>
                <c:pt idx="3">
                  <c:v>0.11678832116788321</c:v>
                </c:pt>
              </c:numCache>
            </c:numRef>
          </c:val>
          <c:extLst>
            <c:ext xmlns:c16="http://schemas.microsoft.com/office/drawing/2014/chart" uri="{C3380CC4-5D6E-409C-BE32-E72D297353CC}">
              <c16:uniqueId val="{00000001-732F-4902-A8C0-C4F6E5A3D479}"/>
            </c:ext>
          </c:extLst>
        </c:ser>
        <c:dLbls>
          <c:showLegendKey val="0"/>
          <c:showVal val="0"/>
          <c:showCatName val="0"/>
          <c:showSerName val="0"/>
          <c:showPercent val="0"/>
          <c:showBubbleSize val="0"/>
        </c:dLbls>
        <c:gapWidth val="219"/>
        <c:overlap val="-27"/>
        <c:axId val="431349160"/>
        <c:axId val="431349816"/>
      </c:barChart>
      <c:catAx>
        <c:axId val="431349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1349816"/>
        <c:crosses val="autoZero"/>
        <c:auto val="1"/>
        <c:lblAlgn val="ctr"/>
        <c:lblOffset val="100"/>
        <c:noMultiLvlLbl val="0"/>
      </c:catAx>
      <c:valAx>
        <c:axId val="431349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1349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In-State Students Only Taking Online Classes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Sheet1!$A$2:$A$13</c:f>
              <c:strCache>
                <c:ptCount val="12"/>
                <c:pt idx="0">
                  <c:v>Fall 2010</c:v>
                </c:pt>
                <c:pt idx="1">
                  <c:v>Spring 2011</c:v>
                </c:pt>
                <c:pt idx="2">
                  <c:v>Fall 2011</c:v>
                </c:pt>
                <c:pt idx="3">
                  <c:v>Spring 2012</c:v>
                </c:pt>
                <c:pt idx="4">
                  <c:v>Fall 2012</c:v>
                </c:pt>
                <c:pt idx="5">
                  <c:v>Spring 2013</c:v>
                </c:pt>
                <c:pt idx="6">
                  <c:v>Fall 2013</c:v>
                </c:pt>
                <c:pt idx="7">
                  <c:v>Spring 2014</c:v>
                </c:pt>
                <c:pt idx="8">
                  <c:v>Fall 2014</c:v>
                </c:pt>
                <c:pt idx="9">
                  <c:v>Spring 2015</c:v>
                </c:pt>
                <c:pt idx="10">
                  <c:v>Fall 2015</c:v>
                </c:pt>
                <c:pt idx="11">
                  <c:v>Spring 2016</c:v>
                </c:pt>
              </c:strCache>
            </c:strRef>
          </c:cat>
          <c:val>
            <c:numRef>
              <c:f>Sheet1!$B$2:$B$13</c:f>
              <c:numCache>
                <c:formatCode>General</c:formatCode>
                <c:ptCount val="12"/>
                <c:pt idx="0">
                  <c:v>315</c:v>
                </c:pt>
                <c:pt idx="1">
                  <c:v>240</c:v>
                </c:pt>
                <c:pt idx="2">
                  <c:v>243</c:v>
                </c:pt>
                <c:pt idx="3">
                  <c:v>253</c:v>
                </c:pt>
                <c:pt idx="4">
                  <c:v>241</c:v>
                </c:pt>
                <c:pt idx="5">
                  <c:v>175</c:v>
                </c:pt>
                <c:pt idx="6">
                  <c:v>221</c:v>
                </c:pt>
                <c:pt idx="7">
                  <c:v>144</c:v>
                </c:pt>
                <c:pt idx="8">
                  <c:v>212</c:v>
                </c:pt>
                <c:pt idx="9">
                  <c:v>143</c:v>
                </c:pt>
                <c:pt idx="10">
                  <c:v>244</c:v>
                </c:pt>
                <c:pt idx="11">
                  <c:v>238</c:v>
                </c:pt>
              </c:numCache>
            </c:numRef>
          </c:val>
          <c:extLst>
            <c:ext xmlns:c16="http://schemas.microsoft.com/office/drawing/2014/chart" uri="{C3380CC4-5D6E-409C-BE32-E72D297353CC}">
              <c16:uniqueId val="{00000000-7FF0-4B71-A23B-6C54742B6398}"/>
            </c:ext>
          </c:extLst>
        </c:ser>
        <c:dLbls>
          <c:showLegendKey val="0"/>
          <c:showVal val="0"/>
          <c:showCatName val="0"/>
          <c:showSerName val="0"/>
          <c:showPercent val="0"/>
          <c:showBubbleSize val="0"/>
        </c:dLbls>
        <c:gapWidth val="219"/>
        <c:overlap val="-27"/>
        <c:axId val="318895560"/>
        <c:axId val="318899824"/>
      </c:barChart>
      <c:catAx>
        <c:axId val="318895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8899824"/>
        <c:crosses val="autoZero"/>
        <c:auto val="1"/>
        <c:lblAlgn val="ctr"/>
        <c:lblOffset val="100"/>
        <c:noMultiLvlLbl val="0"/>
      </c:catAx>
      <c:valAx>
        <c:axId val="318899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8895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25493A9FF9F4A8D0A85D234CF2A38" ma:contentTypeVersion="11" ma:contentTypeDescription="Create a new document." ma:contentTypeScope="" ma:versionID="2e57c683b9f5ad5ef65b656da9b94ac4">
  <xsd:schema xmlns:xsd="http://www.w3.org/2001/XMLSchema" xmlns:xs="http://www.w3.org/2001/XMLSchema" xmlns:p="http://schemas.microsoft.com/office/2006/metadata/properties" xmlns:ns2="78f31a23-c5ca-4660-a45b-ce709fb48214" xmlns:ns3="1e6d8dd1-a28a-4db2-b097-54c2709bed74" xmlns:ns4="c0b36a50-ff81-4dc5-8473-6259f3c6a45f" targetNamespace="http://schemas.microsoft.com/office/2006/metadata/properties" ma:root="true" ma:fieldsID="405611d38f71b11d6a8a7b1d95d6142e" ns2:_="" ns3:_="" ns4:_="">
    <xsd:import namespace="78f31a23-c5ca-4660-a45b-ce709fb48214"/>
    <xsd:import namespace="1e6d8dd1-a28a-4db2-b097-54c2709bed74"/>
    <xsd:import namespace="c0b36a50-ff81-4dc5-8473-6259f3c6a45f"/>
    <xsd:element name="properties">
      <xsd:complexType>
        <xsd:sequence>
          <xsd:element name="documentManagement">
            <xsd:complexType>
              <xsd:all>
                <xsd:element ref="ns2:TaxCatchAll" minOccurs="0"/>
                <xsd:element ref="ns3:Meeting" minOccurs="0"/>
                <xsd:element ref="ns3:Category" minOccurs="0"/>
                <xsd:element ref="ns4:jcceb4fd6e81401f8bc65858726d5b21" minOccurs="0"/>
                <xsd:element ref="ns4:kc28444eae77491eb2a3bc7fb1533425"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2d39d6b-f371-4f6f-98bd-cdcee545093e}" ma:internalName="TaxCatchAll" ma:showField="CatchAllData" ma:web="78f31a23-c5ca-4660-a45b-ce709fb4821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d8dd1-a28a-4db2-b097-54c2709bed74" elementFormDefault="qualified">
    <xsd:import namespace="http://schemas.microsoft.com/office/2006/documentManagement/types"/>
    <xsd:import namespace="http://schemas.microsoft.com/office/infopath/2007/PartnerControls"/>
    <xsd:element name="Meeting" ma:index="9" nillable="true" ma:displayName="Meeting" ma:format="DateOnly" ma:internalName="Meeting">
      <xsd:simpleType>
        <xsd:restriction base="dms:DateTime"/>
      </xsd:simpleType>
    </xsd:element>
    <xsd:element name="Category" ma:index="10" nillable="true" ma:displayName="Category" ma:format="Dropdown" ma:internalName="Category">
      <xsd:simpleType>
        <xsd:union memberTypes="dms:Text">
          <xsd:simpleType>
            <xsd:restriction base="dms:Choice">
              <xsd:enumeration value="Certification"/>
              <xsd:enumeration value="Distance Learning Addendum"/>
              <xsd:enumeration value="Substantive Change"/>
              <xsd:enumeration value="Program Review"/>
              <xsd:enumeration value="Contact Policy"/>
              <xsd:enumeration value="Authentication"/>
              <xsd:enumeration value="Surveys"/>
              <xsd:enumeration value="ELI"/>
              <xsd:enumeration value="Guidelines and Plans"/>
              <xsd:enumeration value="Student Support"/>
              <xsd:enumeration value="Office Hours"/>
              <xsd:enumeration value="Accessibility"/>
              <xsd:enumeration value="Blackboar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0b36a50-ff81-4dc5-8473-6259f3c6a45f" elementFormDefault="qualified">
    <xsd:import namespace="http://schemas.microsoft.com/office/2006/documentManagement/types"/>
    <xsd:import namespace="http://schemas.microsoft.com/office/infopath/2007/PartnerControls"/>
    <xsd:element name="jcceb4fd6e81401f8bc65858726d5b21" ma:index="12" nillable="true" ma:taxonomy="true" ma:internalName="jcceb4fd6e81401f8bc65858726d5b21" ma:taxonomyFieldName="Document_x0020_Purpose0" ma:displayName="Document Purpose" ma:default="815;#Agendas|3c594f5f-c677-4ccd-966f-fbde95dda184" ma:fieldId="{3cceb4fd-6e81-401f-8bc6-5858726d5b21}"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kc28444eae77491eb2a3bc7fb1533425" ma:index="14" nillable="true" ma:taxonomy="true" ma:internalName="kc28444eae77491eb2a3bc7fb1533425" ma:taxonomyFieldName="Evidence_x0020_Standard0" ma:displayName="Evidence Standard" ma:default="" ma:fieldId="{4c28444e-ae77-491e-b2a3-bc7fb1533425}"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c28444eae77491eb2a3bc7fb1533425 xmlns="c0b36a50-ff81-4dc5-8473-6259f3c6a45f">
      <Terms xmlns="http://schemas.microsoft.com/office/infopath/2007/PartnerControls"/>
    </kc28444eae77491eb2a3bc7fb1533425>
    <jcceb4fd6e81401f8bc65858726d5b21 xmlns="c0b36a50-ff81-4dc5-8473-6259f3c6a45f">
      <Terms xmlns="http://schemas.microsoft.com/office/infopath/2007/PartnerControls">
        <TermInfo xmlns="http://schemas.microsoft.com/office/infopath/2007/PartnerControls">
          <TermName xmlns="http://schemas.microsoft.com/office/infopath/2007/PartnerControls">Reports</TermName>
          <TermId xmlns="http://schemas.microsoft.com/office/infopath/2007/PartnerControls">2a06ab33-ba84-4717-a450-b2eb1e6b0c8d</TermId>
        </TermInfo>
      </Terms>
    </jcceb4fd6e81401f8bc65858726d5b21>
    <TaxCatchAll xmlns="78f31a23-c5ca-4660-a45b-ce709fb48214">
      <Value>980</Value>
    </TaxCatchAll>
    <Category xmlns="1e6d8dd1-a28a-4db2-b097-54c2709bed74">Board Reports</Category>
    <Meeting xmlns="1e6d8dd1-a28a-4db2-b097-54c2709bed74" xsi:nil="true"/>
  </documentManagement>
</p:properties>
</file>

<file path=customXml/itemProps1.xml><?xml version="1.0" encoding="utf-8"?>
<ds:datastoreItem xmlns:ds="http://schemas.openxmlformats.org/officeDocument/2006/customXml" ds:itemID="{D34242EB-DC39-4681-80AD-2B59EF61ED16}"/>
</file>

<file path=customXml/itemProps2.xml><?xml version="1.0" encoding="utf-8"?>
<ds:datastoreItem xmlns:ds="http://schemas.openxmlformats.org/officeDocument/2006/customXml" ds:itemID="{A56CBE57-3865-43B8-9815-610489D083FE}"/>
</file>

<file path=customXml/itemProps3.xml><?xml version="1.0" encoding="utf-8"?>
<ds:datastoreItem xmlns:ds="http://schemas.openxmlformats.org/officeDocument/2006/customXml" ds:itemID="{46A88CED-A658-4D53-A4A9-A2C8BBF101C5}"/>
</file>

<file path=docProps/app.xml><?xml version="1.0" encoding="utf-8"?>
<Properties xmlns="http://schemas.openxmlformats.org/officeDocument/2006/extended-properties" xmlns:vt="http://schemas.openxmlformats.org/officeDocument/2006/docPropsVTypes">
  <Template>Normal</Template>
  <TotalTime>2</TotalTime>
  <Pages>2</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Nolan</dc:creator>
  <cp:keywords/>
  <dc:description/>
  <cp:lastModifiedBy>Deborah Nolan</cp:lastModifiedBy>
  <cp:revision>1</cp:revision>
  <dcterms:created xsi:type="dcterms:W3CDTF">2016-09-13T16:47:00Z</dcterms:created>
  <dcterms:modified xsi:type="dcterms:W3CDTF">2016-09-13T16:49:00Z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Purpose">
    <vt:lpwstr>980;#Reports|2a06ab33-ba84-4717-a450-b2eb1e6b0c8d</vt:lpwstr>
  </property>
  <property fmtid="{D5CDD505-2E9C-101B-9397-08002B2CF9AE}" pid="3" name="ContentTypeId">
    <vt:lpwstr>0x01010054825493A9FF9F4A8D0A85D234CF2A38</vt:lpwstr>
  </property>
  <property fmtid="{D5CDD505-2E9C-101B-9397-08002B2CF9AE}" pid="4" name="Order">
    <vt:r8>26600</vt:r8>
  </property>
  <property fmtid="{D5CDD505-2E9C-101B-9397-08002B2CF9AE}" pid="5" name="ke2a91b615574cb4bb22be3963865fee">
    <vt:lpwstr>Reports|6d0b1914-0c54-4518-acdd-3b32ef79dcad</vt:lpwstr>
  </property>
  <property fmtid="{D5CDD505-2E9C-101B-9397-08002B2CF9AE}" pid="7" name="Evidence Standard">
    <vt:lpwstr/>
  </property>
  <property fmtid="{D5CDD505-2E9C-101B-9397-08002B2CF9AE}" pid="8" name="Doc Purpose">
    <vt:lpwstr>Reports</vt:lpwstr>
  </property>
  <property fmtid="{D5CDD505-2E9C-101B-9397-08002B2CF9AE}" pid="9" name="Category">
    <vt:lpwstr>Board Reports</vt:lpwstr>
  </property>
  <property fmtid="{D5CDD505-2E9C-101B-9397-08002B2CF9AE}" pid="11" name="xd_Signature">
    <vt:bool>false</vt:bool>
  </property>
  <property fmtid="{D5CDD505-2E9C-101B-9397-08002B2CF9AE}" pid="12" name="xd_ProgID">
    <vt:lpwstr/>
  </property>
  <property fmtid="{D5CDD505-2E9C-101B-9397-08002B2CF9AE}" pid="14" name="_SourceUrl">
    <vt:lpwstr/>
  </property>
  <property fmtid="{D5CDD505-2E9C-101B-9397-08002B2CF9AE}" pid="15" name="_SharedFileIndex">
    <vt:lpwstr/>
  </property>
  <property fmtid="{D5CDD505-2E9C-101B-9397-08002B2CF9AE}" pid="16" name="Evidence Standard0">
    <vt:lpwstr/>
  </property>
  <property fmtid="{D5CDD505-2E9C-101B-9397-08002B2CF9AE}" pid="17" name="TemplateUrl">
    <vt:lpwstr/>
  </property>
  <property fmtid="{D5CDD505-2E9C-101B-9397-08002B2CF9AE}" pid="19" name="Document Purpose0">
    <vt:lpwstr>980;#Reports|2a06ab33-ba84-4717-a450-b2eb1e6b0c8d</vt:lpwstr>
  </property>
  <property fmtid="{D5CDD505-2E9C-101B-9397-08002B2CF9AE}" pid="20" name="Category0">
    <vt:lpwstr>Board Reports</vt:lpwstr>
  </property>
</Properties>
</file>